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801/331 din 29 iunie 2015</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modificarea şi completarea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la Ordinul ministrului sănătăţii şi al preşedintelui Casei Naţionale de Asigurări de Sănătate nr. 674/252/2012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801 din 29 iunie 2015</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331 din 25 mai 2015</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517 din 10 iulie 2015</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N.B./801/29.06.2015 al Ministerului Sănătăţii şi nr. D.G./949/22.05.2015 al Casei Naţionale de Asigurări de Sănătate,</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titlului VIII</w:t>
      </w:r>
      <w:r>
        <w:rPr>
          <w:rFonts w:ascii="Times New Roman" w:hAnsi="Times New Roman" w:cs="Times New Roman"/>
          <w:sz w:val="28"/>
          <w:szCs w:val="28"/>
        </w:rPr>
        <w:t xml:space="preserve"> "Asigurările sociale de sănătate" din Legea nr. 95/2006 privind reforma în domeniul sănătăţii, cu modificările şi completările ulterioare;</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400/2014</w:t>
      </w:r>
      <w:r>
        <w:rPr>
          <w:rFonts w:ascii="Times New Roman" w:hAnsi="Times New Roman" w:cs="Times New Roman"/>
          <w:sz w:val="28"/>
          <w:szCs w:val="28"/>
        </w:rPr>
        <w:t xml:space="preserve"> pentru aprobarea pachetelor de servicii şi a Contractului-cadru care reglementează condiţiile acordării asistenţei medicale în cadrul sistemului de asigurări sociale de sănătate pentru anii 2014 - 2015, cu modificările şi completările ulterioare;</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206/2015</w:t>
      </w:r>
      <w:r>
        <w:rPr>
          <w:rFonts w:ascii="Times New Roman" w:hAnsi="Times New Roman" w:cs="Times New Roman"/>
          <w:sz w:val="28"/>
          <w:szCs w:val="28"/>
        </w:rPr>
        <w:t xml:space="preserve"> privind aprobarea programelor naţionale de sănătate pentru anii 2015 şi 2016;</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388/186/2015 privind aprobarea Normelor metodologice de aplicare în anul 2015 a </w:t>
      </w:r>
      <w:r>
        <w:rPr>
          <w:rFonts w:ascii="Times New Roman" w:hAnsi="Times New Roman" w:cs="Times New Roman"/>
          <w:color w:val="008000"/>
          <w:sz w:val="28"/>
          <w:szCs w:val="28"/>
          <w:u w:val="single"/>
        </w:rPr>
        <w:t>Hotărârii Guvernului nr. 400/2014</w:t>
      </w:r>
      <w:r>
        <w:rPr>
          <w:rFonts w:ascii="Times New Roman" w:hAnsi="Times New Roman" w:cs="Times New Roman"/>
          <w:sz w:val="28"/>
          <w:szCs w:val="28"/>
        </w:rPr>
        <w:t xml:space="preserve"> pentru aprobarea pachetelor de servicii şi a Contractului-cadru care reglementează condiţiile acordării asistenţei medicale în cadrul sistemului de asigurări sociale de sănătate pentru anii 2014 - 2015;</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144/2010</w:t>
      </w:r>
      <w:r>
        <w:rPr>
          <w:rFonts w:ascii="Times New Roman" w:hAnsi="Times New Roman" w:cs="Times New Roman"/>
          <w:sz w:val="28"/>
          <w:szCs w:val="28"/>
        </w:rPr>
        <w:t xml:space="preserve"> privind organizarea şi funcţionarea Ministerului Sănătăţii, cu modificările şi completările ulterioare;</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972/2006</w:t>
      </w:r>
      <w:r>
        <w:rPr>
          <w:rFonts w:ascii="Times New Roman" w:hAnsi="Times New Roman" w:cs="Times New Roman"/>
          <w:sz w:val="28"/>
          <w:szCs w:val="28"/>
        </w:rPr>
        <w:t xml:space="preserve"> pentru aprobarea Statutului Casei Naţionale de Asigurări de Sănătate, cu modificările şi completările ulterioare,</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Ordinul ministrului sănătăţii şi al preşedintelui Casei Naţionale de Asigurări de Sănătate nr. 674/252/2012 privind aprobarea formularului de </w:t>
      </w:r>
      <w:r>
        <w:rPr>
          <w:rFonts w:ascii="Times New Roman" w:hAnsi="Times New Roman" w:cs="Times New Roman"/>
          <w:sz w:val="28"/>
          <w:szCs w:val="28"/>
        </w:rPr>
        <w:lastRenderedPageBreak/>
        <w:t>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 publicat în Monitorul Oficial al României, Partea I, nr. 439 din 2 iulie 2012, cu modificările şi completările ulterioare, se modifică şi se completează după cum urmează:</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5</w:t>
      </w:r>
      <w:r>
        <w:rPr>
          <w:rFonts w:ascii="Times New Roman" w:hAnsi="Times New Roman" w:cs="Times New Roman"/>
          <w:b/>
          <w:bCs/>
          <w:sz w:val="28"/>
          <w:szCs w:val="28"/>
        </w:rPr>
        <w:t xml:space="preserve"> se modifică şi va avea următorul cuprins:</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acelaşi formular de prescripţie medicală electronică pot fi cuprinse denumiri comune internaţionale, denumite în continuare DCI, din toate sublistele A, B şi C, conform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[sublista B - mai puţin DCI-urile prescrise cu aprobarea comisiilor de la nivelul Casei Naţionale de Asigurări de Sănătate şi mai puţin DCI-urile prescrise pensionarilor care realizează venituri numai din pensii de până la 700 lei/lună; secţiunea C1 - mai puţin DCI-urile prescrise în bolile cronice cu aprobarea comisiilor de la nivelul Casei Naţionale de Asigurări de Sănătate; secţiunea C2 - mai puţin DCI-urile prescrise în diabet zaharat, afecţiuni oncologice, stări posttransplant şi unele boli rare cuprinse în Programul naţional de diagnostic şi tratament pentru boli rare P6 - mucoviscidoză (P6.4), boli neurologice degenerative/inflamatorii - scleroza laterală amiotrofică (P6.5.2), sindromul Prader-Willi (P6.7), în Programul naţional de endocrinologie (P.7) DCI Teriparatidum; secţiunea C3 - mai puţin medicamentele corespunzătoare DCI-urilor pentru care au fost încheiate contracte cost-volum/cost volum-rezultat."</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punctul 6.9</w:t>
      </w:r>
      <w:r>
        <w:rPr>
          <w:rFonts w:ascii="Times New Roman" w:hAnsi="Times New Roman" w:cs="Times New Roman"/>
          <w:b/>
          <w:bCs/>
          <w:sz w:val="28"/>
          <w:szCs w:val="28"/>
        </w:rPr>
        <w:t xml:space="preserve"> se introduce un nou punct, punctul 6.10, cu următorul cuprins:</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"6.10. Medicamente corespunzătoare DCI-urilor pentru care au fost încheiate contracte cost-volum/cost volum-rezultat".</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II "Modul de completare a formularului de prescripţie medicală electronică pentru medicamente cu şi fără contribuţie personală - componenta eliberare", la punctul 2, literele b) şi d) se modifică şi vor avea următorul cuprins:</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identificare (numele, prenumele, BI/CI seria şi numărul, codul unic de asigurare/codul numeric personal/numărul cardului european/numărul paşaportului) vor fi cele ale persoanei care ridică medicamentele (asigurat/împuternicit/copii cu vârsta între 14 - 18 ani); acest câmp se completează cu datele corespunzătoare doar în situaţia în care asiguratul nu se prezintă la farmacie cu cardul naţional de asigurări sociale de sănătate propriu, </w:t>
      </w:r>
      <w:r>
        <w:rPr>
          <w:rFonts w:ascii="Times New Roman" w:hAnsi="Times New Roman" w:cs="Times New Roman"/>
          <w:sz w:val="28"/>
          <w:szCs w:val="28"/>
        </w:rPr>
        <w:lastRenderedPageBreak/>
        <w:t xml:space="preserve">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color w:val="008000"/>
          <w:sz w:val="28"/>
          <w:szCs w:val="28"/>
          <w:u w:val="single"/>
        </w:rPr>
        <w:t>art. 212</w:t>
      </w:r>
      <w:r>
        <w:rPr>
          <w:rFonts w:ascii="Times New Roman" w:hAnsi="Times New Roman" w:cs="Times New Roman"/>
          <w:sz w:val="28"/>
          <w:szCs w:val="28"/>
        </w:rPr>
        <w:t xml:space="preserve"> alin. (1) din Legea nr. 95/2006, cu modificările şi completările ulterioare, în situaţia în care nu a fost emis cardul naţional sau cardul european, în situaţia în care prescripţia medicală a fost eliberată în baza acestuia, însoţite, după caz, de buletin identitate (BI)/carte de identitate (CI) sau paşaport, ori împuternicitul nu se prezintă la farmacie cu cardul naţional de asigurări sociale de sănătate propriu, respectiv se prezintă cu buletin identitate (BI)/carte de identitate (CI) sau paşaport, după caz. Pentru asiguraţii/persoanele împuternicite care se prezintă la farmacie cu cardul naţional de asigurări sociale de sănătate propriu nu este necesară completarea acestui câmp.</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«Semnătură» - se execută semnătura persoanei care ridică medicamentele din farmacie doar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color w:val="008000"/>
          <w:sz w:val="28"/>
          <w:szCs w:val="28"/>
          <w:u w:val="single"/>
        </w:rPr>
        <w:t>art. 212</w:t>
      </w:r>
      <w:r>
        <w:rPr>
          <w:rFonts w:ascii="Times New Roman" w:hAnsi="Times New Roman" w:cs="Times New Roman"/>
          <w:sz w:val="28"/>
          <w:szCs w:val="28"/>
        </w:rPr>
        <w:t xml:space="preserve"> alin. (1) din Legea nr. 95/2006, cu modificările şi completările ulterioare, în situaţia în care nu i-a fost emis cardul naţional sau cardul european în situaţia în care prescripţia medicală a fost eliberată în baza acestuia, însoţite, după caz, de buletin identitate (BI)/carte de identitate (CI) sau paşaport, ori împuternicitul nu se prezintă la farmacie cu cardul naţional de asigurări sociale de sănătate propriu, respectiv se prezintă cu buletin identitate (BI)/carte de identitate (CI) sau paşaport, după caz. Pentru asiguraţii/persoanele împuternicite care se prezintă la farmacie cu cardul naţional de asigurări sociale de sănătate propriu nu este necesară completarea acestui câmp."</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capitolul III</w:t>
      </w:r>
      <w:r>
        <w:rPr>
          <w:rFonts w:ascii="Times New Roman" w:hAnsi="Times New Roman" w:cs="Times New Roman"/>
          <w:b/>
          <w:bCs/>
          <w:sz w:val="28"/>
          <w:szCs w:val="28"/>
        </w:rPr>
        <w:t xml:space="preserve"> la punctul 2, literele b) şi d) se modifică şi vor avea următorul cuprins:</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identificare (numele, prenumele, BI/CI seria şi numărul, codul unic de asigurare/codul numeric personal/numărul cardului european/numărul paşaportului) vor fi cele ale persoanei care ridică medicamentele (asigurat/împuternicit/copii cu vârsta între 14 - 18 ani); acest câmp se completează cu datele corespunzătoare doar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color w:val="008000"/>
          <w:sz w:val="28"/>
          <w:szCs w:val="28"/>
          <w:u w:val="single"/>
        </w:rPr>
        <w:t>art. 212</w:t>
      </w:r>
      <w:r>
        <w:rPr>
          <w:rFonts w:ascii="Times New Roman" w:hAnsi="Times New Roman" w:cs="Times New Roman"/>
          <w:sz w:val="28"/>
          <w:szCs w:val="28"/>
        </w:rPr>
        <w:t xml:space="preserve"> alin. (1) din Legea nr. 95/2006, cu modificările şi completările ulterioare, în situaţia în care nu i-a fost </w:t>
      </w:r>
      <w:r>
        <w:rPr>
          <w:rFonts w:ascii="Times New Roman" w:hAnsi="Times New Roman" w:cs="Times New Roman"/>
          <w:sz w:val="28"/>
          <w:szCs w:val="28"/>
        </w:rPr>
        <w:lastRenderedPageBreak/>
        <w:t>emis cardul naţional sau cardul european în situaţia în care prescripţia medicală a fost eliberată în baza acestuia, însoţite, după caz, de buletin identitate (BI)/carte de identitate (CI) sau paşaport, ori împuternicitul nu se prezintă la farmacie cu cardul naţional de asigurări sociale de sănătate propriu, respectiv se prezintă cu buletin identitate (BI)/carte de identitate (CI) sau paşaport, după caz. Pentru asiguraţii/persoanele împuternicite care se prezintă la farmacie cu cardul naţional de asigurări sociale de sănătate propriu nu este necesară completarea acestui câmp.</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«Semnătură» - se execută semnătura persoanei care ridică medicamentele din farmacie doar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color w:val="008000"/>
          <w:sz w:val="28"/>
          <w:szCs w:val="28"/>
          <w:u w:val="single"/>
        </w:rPr>
        <w:t>art. 212</w:t>
      </w:r>
      <w:r>
        <w:rPr>
          <w:rFonts w:ascii="Times New Roman" w:hAnsi="Times New Roman" w:cs="Times New Roman"/>
          <w:sz w:val="28"/>
          <w:szCs w:val="28"/>
        </w:rPr>
        <w:t xml:space="preserve"> alin. (1) din Legea nr. 95/2006, cu modificările şi completările ulterioare, în situaţia în care nu i-a fost emis cardul naţional sau cardul european în situaţia în care prescripţia medicală a fost eliberată în baza acestuia, însoţite, după caz, de buletin identitate (BI)/carte de identitate (CI) sau paşaport, ori împuternicitul nu se prezintă la farmacie cu cardul naţional de asigurări sociale de sănătate propriu, respectiv se prezintă cu buletin identitate (BI)/carte de identitate (CI) sau paşaport, după caz. Pentru asiguraţii/persoanele împuternicite care se prezintă la farmacie cu cardul naţional de asigurări sociale de sănătate propriu nu este necesară completarea acestui câmp."</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Gabriel Florin Puşcău,</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general</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Vasile Ciurchea</w:t>
      </w:r>
    </w:p>
    <w:p w:rsidR="00F531A0" w:rsidRDefault="00F531A0" w:rsidP="00F531A0">
      <w:pPr>
        <w:autoSpaceDE w:val="0"/>
        <w:autoSpaceDN w:val="0"/>
        <w:adjustRightInd w:val="0"/>
        <w:spacing w:after="0" w:line="240" w:lineRule="auto"/>
        <w:rPr>
          <w:rFonts w:ascii="Times New Roman" w:hAnsi="Times New Roman" w:cs="Times New Roman"/>
          <w:sz w:val="28"/>
          <w:szCs w:val="28"/>
        </w:rPr>
      </w:pPr>
    </w:p>
    <w:p w:rsidR="00C97BC4" w:rsidRDefault="00F531A0" w:rsidP="00F531A0">
      <w:r>
        <w:rPr>
          <w:rFonts w:ascii="Times New Roman" w:hAnsi="Times New Roman" w:cs="Times New Roman"/>
          <w:sz w:val="28"/>
          <w:szCs w:val="28"/>
        </w:rPr>
        <w:t xml:space="preserve">                              ---------------</w:t>
      </w:r>
    </w:p>
    <w:sectPr w:rsidR="00C97BC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531A0"/>
    <w:rsid w:val="00C97BC4"/>
    <w:rsid w:val="00F53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2</cp:revision>
  <dcterms:created xsi:type="dcterms:W3CDTF">2016-10-19T10:05:00Z</dcterms:created>
  <dcterms:modified xsi:type="dcterms:W3CDTF">2016-10-19T10:05:00Z</dcterms:modified>
</cp:coreProperties>
</file>